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110" w:rsidRDefault="0040289C" w:rsidP="00C77263">
      <w:pPr>
        <w:spacing w:after="0" w:line="240" w:lineRule="auto"/>
        <w:jc w:val="both"/>
        <w:rPr>
          <w:rStyle w:val="Hyperlink"/>
          <w:rFonts w:ascii="Arial" w:hAnsi="Arial" w:cs="Arial"/>
          <w:color w:val="auto"/>
          <w:u w:val="none"/>
          <w:lang w:val="da-DK"/>
        </w:rPr>
      </w:pPr>
      <w:r>
        <w:rPr>
          <w:rFonts w:ascii="Arial" w:hAnsi="Arial" w:cs="Arial"/>
          <w:noProof/>
          <w:lang w:eastAsia="de-DE"/>
        </w:rPr>
        <w:drawing>
          <wp:inline distT="0" distB="0" distL="0" distR="0">
            <wp:extent cx="3197673" cy="74549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_nu3_Logo_Print_Claim_right.png"/>
                    <pic:cNvPicPr/>
                  </pic:nvPicPr>
                  <pic:blipFill>
                    <a:blip r:embed="rId8">
                      <a:extLst>
                        <a:ext uri="{28A0092B-C50C-407E-A947-70E740481C1C}">
                          <a14:useLocalDpi xmlns:a14="http://schemas.microsoft.com/office/drawing/2010/main" val="0"/>
                        </a:ext>
                      </a:extLst>
                    </a:blip>
                    <a:stretch>
                      <a:fillRect/>
                    </a:stretch>
                  </pic:blipFill>
                  <pic:spPr>
                    <a:xfrm>
                      <a:off x="0" y="0"/>
                      <a:ext cx="3217278" cy="750061"/>
                    </a:xfrm>
                    <a:prstGeom prst="rect">
                      <a:avLst/>
                    </a:prstGeom>
                  </pic:spPr>
                </pic:pic>
              </a:graphicData>
            </a:graphic>
          </wp:inline>
        </w:drawing>
      </w:r>
    </w:p>
    <w:p w:rsidR="00AF5110" w:rsidRDefault="00AF5110" w:rsidP="00C77263">
      <w:pPr>
        <w:spacing w:after="0" w:line="240" w:lineRule="auto"/>
        <w:jc w:val="both"/>
        <w:rPr>
          <w:rStyle w:val="Hyperlink"/>
          <w:rFonts w:ascii="Arial" w:hAnsi="Arial" w:cs="Arial"/>
          <w:color w:val="auto"/>
          <w:u w:val="none"/>
          <w:lang w:val="da-DK"/>
        </w:rPr>
      </w:pPr>
    </w:p>
    <w:p w:rsidR="00FA717A" w:rsidRPr="00AF5110" w:rsidRDefault="00DA06AD" w:rsidP="00C77263">
      <w:pPr>
        <w:spacing w:after="0" w:line="240" w:lineRule="auto"/>
        <w:jc w:val="both"/>
        <w:rPr>
          <w:rStyle w:val="Hyperlink"/>
          <w:rFonts w:ascii="Arial" w:hAnsi="Arial" w:cs="Arial"/>
          <w:color w:val="auto"/>
          <w:u w:val="none"/>
          <w:lang w:val="da-DK"/>
        </w:rPr>
      </w:pPr>
      <w:r>
        <w:rPr>
          <w:rStyle w:val="Hyperlink"/>
          <w:rFonts w:ascii="Arial" w:hAnsi="Arial" w:cs="Arial"/>
          <w:color w:val="auto"/>
          <w:u w:val="none"/>
          <w:lang w:val="da-DK"/>
        </w:rPr>
        <w:t>FOKUSTEMA: TIL DIN FORSKNING</w:t>
      </w:r>
    </w:p>
    <w:p w:rsidR="00FA717A" w:rsidRPr="00AF5110" w:rsidRDefault="00FA717A" w:rsidP="00C77263">
      <w:pPr>
        <w:spacing w:after="0" w:line="240" w:lineRule="auto"/>
        <w:jc w:val="both"/>
        <w:rPr>
          <w:rStyle w:val="Hyperlink"/>
          <w:rFonts w:ascii="Arial" w:hAnsi="Arial" w:cs="Arial"/>
          <w:color w:val="auto"/>
          <w:u w:val="none"/>
          <w:lang w:val="da-DK"/>
        </w:rPr>
      </w:pPr>
    </w:p>
    <w:p w:rsidR="003D4A1C" w:rsidRPr="00B847E2" w:rsidRDefault="003D4A1C" w:rsidP="003D4A1C">
      <w:pPr>
        <w:spacing w:after="0" w:line="240" w:lineRule="auto"/>
        <w:jc w:val="both"/>
        <w:rPr>
          <w:lang w:val="da-DK"/>
        </w:rPr>
      </w:pPr>
      <w:r w:rsidRPr="00B847E2">
        <w:rPr>
          <w:rFonts w:ascii="Arial" w:eastAsia="Arial" w:hAnsi="Arial" w:cs="Arial"/>
          <w:sz w:val="48"/>
          <w:szCs w:val="48"/>
          <w:lang w:val="da-DK"/>
        </w:rPr>
        <w:t>Matcha, det grønne fitness-vidunder!</w:t>
      </w:r>
    </w:p>
    <w:p w:rsidR="003D4A1C" w:rsidRDefault="003D4A1C" w:rsidP="003D4A1C">
      <w:pPr>
        <w:spacing w:after="0" w:line="240" w:lineRule="auto"/>
        <w:jc w:val="both"/>
      </w:pPr>
      <w:bookmarkStart w:id="0" w:name="h.8qxydtxdnum1" w:colFirst="0" w:colLast="0"/>
      <w:bookmarkEnd w:id="0"/>
      <w:r w:rsidRPr="003D4A1C">
        <w:rPr>
          <w:rFonts w:ascii="Arial" w:eastAsia="Arial" w:hAnsi="Arial" w:cs="Arial"/>
          <w:b/>
        </w:rPr>
        <w:br/>
      </w:r>
      <w:r w:rsidRPr="00B847E2">
        <w:rPr>
          <w:rFonts w:ascii="Arial" w:eastAsia="Arial" w:hAnsi="Arial" w:cs="Arial"/>
        </w:rPr>
        <w:t>Berlin, 1.11 2015</w:t>
      </w:r>
      <w:r w:rsidRPr="00B847E2">
        <w:rPr>
          <w:rFonts w:ascii="Arial" w:eastAsia="Arial" w:hAnsi="Arial" w:cs="Arial"/>
          <w:b/>
        </w:rPr>
        <w:t xml:space="preserve"> Matcha-te er trend!</w:t>
      </w:r>
      <w:r w:rsidRPr="00B847E2">
        <w:rPr>
          <w:rFonts w:ascii="Arial" w:eastAsia="Arial" w:hAnsi="Arial" w:cs="Arial"/>
          <w:b/>
          <w:highlight w:val="white"/>
        </w:rPr>
        <w:t xml:space="preserve"> </w:t>
      </w:r>
      <w:r w:rsidRPr="00B847E2">
        <w:rPr>
          <w:rFonts w:ascii="Arial" w:eastAsia="Arial" w:hAnsi="Arial" w:cs="Arial"/>
          <w:b/>
          <w:lang w:val="da-DK"/>
        </w:rPr>
        <w:t xml:space="preserve">Restauratører i Hamburg, München eller Berlin tryller endda sorbet frem, matcha-budding eller græsgrønne cupcakes. Matcha passer også godt til sportsfolk og folk, der er villige til at ændre på kosten. </w:t>
      </w:r>
      <w:r>
        <w:rPr>
          <w:rFonts w:ascii="Arial" w:eastAsia="Arial" w:hAnsi="Arial" w:cs="Arial"/>
          <w:b/>
        </w:rPr>
        <w:t xml:space="preserve">Hvad kan denne superfood? </w:t>
      </w:r>
    </w:p>
    <w:p w:rsidR="003D4A1C" w:rsidRDefault="003D4A1C" w:rsidP="003D4A1C">
      <w:pPr>
        <w:spacing w:after="0" w:line="240" w:lineRule="auto"/>
        <w:jc w:val="both"/>
      </w:pPr>
      <w:bookmarkStart w:id="1" w:name="h.gjdgxs" w:colFirst="0" w:colLast="0"/>
      <w:bookmarkEnd w:id="1"/>
    </w:p>
    <w:p w:rsidR="003D4A1C" w:rsidRDefault="003D4A1C" w:rsidP="003D4A1C">
      <w:pPr>
        <w:spacing w:after="0" w:line="240" w:lineRule="auto"/>
        <w:jc w:val="both"/>
      </w:pPr>
      <w:r>
        <w:rPr>
          <w:noProof/>
          <w:lang w:eastAsia="de-DE"/>
        </w:rPr>
        <w:drawing>
          <wp:inline distT="0" distB="0" distL="0" distR="0" wp14:anchorId="1818BF8F" wp14:editId="08799D01">
            <wp:extent cx="5752854" cy="2913321"/>
            <wp:effectExtent l="0" t="0" r="635" b="1905"/>
            <wp:docPr id="3" name="image05.jpg" descr="W:\Graphic\04 - Images\01 - Stock Photos\06 Nourishment\01 Food\02 Powder\shutterstock_71841523.jpg"/>
            <wp:cNvGraphicFramePr/>
            <a:graphic xmlns:a="http://schemas.openxmlformats.org/drawingml/2006/main">
              <a:graphicData uri="http://schemas.openxmlformats.org/drawingml/2006/picture">
                <pic:pic xmlns:pic="http://schemas.openxmlformats.org/drawingml/2006/picture">
                  <pic:nvPicPr>
                    <pic:cNvPr id="0" name="image05.jpg" descr="W:\Graphic\04 - Images\01 - Stock Photos\06 Nourishment\01 Food\02 Powder\shutterstock_71841523.jpg"/>
                    <pic:cNvPicPr preferRelativeResize="0"/>
                  </pic:nvPicPr>
                  <pic:blipFill>
                    <a:blip r:embed="rId9"/>
                    <a:srcRect l="300" t="8536" r="-300" b="8226"/>
                    <a:stretch>
                      <a:fillRect/>
                    </a:stretch>
                  </pic:blipFill>
                  <pic:spPr>
                    <a:xfrm>
                      <a:off x="0" y="0"/>
                      <a:ext cx="5761444" cy="2917671"/>
                    </a:xfrm>
                    <a:prstGeom prst="rect">
                      <a:avLst/>
                    </a:prstGeom>
                    <a:ln/>
                  </pic:spPr>
                </pic:pic>
              </a:graphicData>
            </a:graphic>
          </wp:inline>
        </w:drawing>
      </w:r>
    </w:p>
    <w:p w:rsidR="003D4A1C" w:rsidRDefault="003D4A1C" w:rsidP="003D4A1C">
      <w:pPr>
        <w:spacing w:after="0" w:line="240" w:lineRule="auto"/>
        <w:jc w:val="both"/>
      </w:pPr>
    </w:p>
    <w:p w:rsidR="003D4A1C" w:rsidRPr="003D4A1C" w:rsidRDefault="003D4A1C" w:rsidP="003D4A1C">
      <w:pPr>
        <w:spacing w:after="0" w:line="240" w:lineRule="auto"/>
        <w:jc w:val="both"/>
        <w:rPr>
          <w:lang w:val="da-DK"/>
        </w:rPr>
      </w:pPr>
      <w:r w:rsidRPr="003D4A1C">
        <w:rPr>
          <w:rFonts w:ascii="Arial" w:eastAsia="Arial" w:hAnsi="Arial" w:cs="Arial"/>
          <w:highlight w:val="white"/>
          <w:lang w:val="da-DK"/>
        </w:rPr>
        <w:t xml:space="preserve">Matcha er malet til et fint grøn te-pulver. Før høsten bliver de unge blade be-skygget, så der kun falder 10 % lys ind. Derigennem bliver bladene tidligt intensivt grønne og er ekstra rige på klorofyl. </w:t>
      </w:r>
    </w:p>
    <w:p w:rsidR="003D4A1C" w:rsidRPr="00B847E2" w:rsidRDefault="003D4A1C" w:rsidP="003D4A1C">
      <w:pPr>
        <w:spacing w:after="0" w:line="240" w:lineRule="auto"/>
        <w:jc w:val="both"/>
        <w:rPr>
          <w:lang w:val="da-DK"/>
        </w:rPr>
      </w:pPr>
      <w:r w:rsidRPr="003D4A1C">
        <w:rPr>
          <w:rFonts w:ascii="Arial" w:eastAsia="Arial" w:hAnsi="Arial" w:cs="Arial"/>
          <w:highlight w:val="white"/>
          <w:lang w:val="da-DK"/>
        </w:rPr>
        <w:t>Eksperter ved: Klorofyl ligner det menneskelig hæmoglobin. Kroppen kan derigennem let</w:t>
      </w:r>
      <w:r w:rsidRPr="00B847E2">
        <w:rPr>
          <w:rFonts w:ascii="Arial" w:eastAsia="Arial" w:hAnsi="Arial" w:cs="Arial"/>
          <w:highlight w:val="white"/>
          <w:lang w:val="da-DK"/>
        </w:rPr>
        <w:t xml:space="preserve"> producere det røde blod-pigment. Og det har du brug for, fordi de røde blodlegemer fører ilt og næringsstoffer til dine celler. </w:t>
      </w:r>
    </w:p>
    <w:p w:rsidR="003D4A1C" w:rsidRPr="00B847E2" w:rsidRDefault="003D4A1C" w:rsidP="003D4A1C">
      <w:pPr>
        <w:spacing w:after="0" w:line="240" w:lineRule="auto"/>
        <w:jc w:val="both"/>
        <w:rPr>
          <w:lang w:val="da-DK"/>
        </w:rPr>
      </w:pPr>
      <w:r w:rsidRPr="00B847E2">
        <w:rPr>
          <w:rFonts w:ascii="Arial" w:eastAsia="Arial" w:hAnsi="Arial" w:cs="Arial"/>
          <w:highlight w:val="white"/>
          <w:lang w:val="da-DK"/>
        </w:rPr>
        <w:t>Ernæringseksperten Kristin Bot</w:t>
      </w:r>
      <w:r>
        <w:rPr>
          <w:rFonts w:ascii="Arial" w:eastAsia="Arial" w:hAnsi="Arial" w:cs="Arial"/>
          <w:highlight w:val="white"/>
          <w:lang w:val="da-DK"/>
        </w:rPr>
        <w:t>hor fra ernæringsportalen nu3.dk</w:t>
      </w:r>
      <w:r w:rsidRPr="00B847E2">
        <w:rPr>
          <w:rFonts w:ascii="Arial" w:eastAsia="Arial" w:hAnsi="Arial" w:cs="Arial"/>
          <w:highlight w:val="white"/>
          <w:lang w:val="da-DK"/>
        </w:rPr>
        <w:t xml:space="preserve"> udtaler: “Handel med matcha boomer. Forbrugere skal derfor særligt være opmærksomme på kvalitet!” God matcha-pulver identificeres ved den dybe grønne farve. Det lugter kraftigt af te og pulveret skal være jævnt/ensartet. Forsigtig: Hvis man finder større stykker af blade, er kvaliteten ret dårlig.</w:t>
      </w:r>
    </w:p>
    <w:p w:rsidR="003D4A1C" w:rsidRDefault="003D4A1C" w:rsidP="003D4A1C">
      <w:pPr>
        <w:spacing w:after="0" w:line="240" w:lineRule="auto"/>
        <w:jc w:val="both"/>
        <w:rPr>
          <w:rFonts w:ascii="Arial" w:eastAsia="Arial" w:hAnsi="Arial" w:cs="Arial"/>
          <w:b/>
          <w:lang w:val="da-DK"/>
        </w:rPr>
      </w:pPr>
    </w:p>
    <w:p w:rsidR="003D4A1C" w:rsidRPr="00B847E2" w:rsidRDefault="003D4A1C" w:rsidP="003D4A1C">
      <w:pPr>
        <w:spacing w:after="0" w:line="240" w:lineRule="auto"/>
        <w:jc w:val="both"/>
        <w:rPr>
          <w:lang w:val="da-DK"/>
        </w:rPr>
      </w:pPr>
      <w:r w:rsidRPr="00B847E2">
        <w:rPr>
          <w:rFonts w:ascii="Arial" w:eastAsia="Arial" w:hAnsi="Arial" w:cs="Arial"/>
          <w:b/>
          <w:lang w:val="da-DK"/>
        </w:rPr>
        <w:t>Unge blade, fint forarbejdet</w:t>
      </w:r>
    </w:p>
    <w:p w:rsidR="003D4A1C" w:rsidRPr="00B847E2" w:rsidRDefault="003D4A1C" w:rsidP="003D4A1C">
      <w:pPr>
        <w:spacing w:after="0" w:line="240" w:lineRule="auto"/>
        <w:jc w:val="both"/>
        <w:rPr>
          <w:lang w:val="da-DK"/>
        </w:rPr>
      </w:pPr>
      <w:r w:rsidRPr="00B847E2">
        <w:rPr>
          <w:rFonts w:ascii="Arial" w:eastAsia="Arial" w:hAnsi="Arial" w:cs="Arial"/>
          <w:b/>
          <w:lang w:val="da-DK"/>
        </w:rPr>
        <w:t xml:space="preserve"> </w:t>
      </w:r>
    </w:p>
    <w:p w:rsidR="003D4A1C" w:rsidRPr="00B847E2" w:rsidRDefault="003D4A1C" w:rsidP="003D4A1C">
      <w:pPr>
        <w:spacing w:after="0" w:line="240" w:lineRule="auto"/>
        <w:jc w:val="both"/>
        <w:rPr>
          <w:lang w:val="da-DK"/>
        </w:rPr>
      </w:pPr>
      <w:r w:rsidRPr="00B847E2">
        <w:rPr>
          <w:rFonts w:ascii="Arial" w:eastAsia="Arial" w:hAnsi="Arial" w:cs="Arial"/>
          <w:lang w:val="da-DK"/>
        </w:rPr>
        <w:t xml:space="preserve">Matcha-høsten har en lang tradition i Japan: Omhyggeligt bliver de meget unge blade af grøn te-busken høstet, tørret og derefter males de forsigtigt. Derudover bruger man specielle møller af granit til forarbejdningen. Dette beskytter indholdsstofferne og beskytter mod varme. </w:t>
      </w:r>
    </w:p>
    <w:p w:rsidR="003D4A1C" w:rsidRPr="00B847E2" w:rsidRDefault="003D4A1C" w:rsidP="003D4A1C">
      <w:pPr>
        <w:spacing w:after="0" w:line="240" w:lineRule="auto"/>
        <w:jc w:val="both"/>
        <w:rPr>
          <w:lang w:val="da-DK"/>
        </w:rPr>
      </w:pPr>
      <w:r w:rsidRPr="00B847E2">
        <w:rPr>
          <w:rFonts w:ascii="Arial" w:eastAsia="Arial" w:hAnsi="Arial" w:cs="Arial"/>
          <w:lang w:val="da-DK"/>
        </w:rPr>
        <w:t>Ved den dårligere kvalitet af matcha, bliver sorterne produceret hurtigt, teen males rask, og der opstår varme, som ødelægger vitalstofferne. “Så er en te mosgrøn eller brunlig, er det et tegn på dårlig kvalitet,” siger specialisten. Kristin Bothor har selv kontrolleret leverandørerne og dyrkning.</w:t>
      </w:r>
    </w:p>
    <w:p w:rsidR="003D4A1C" w:rsidRDefault="003D4A1C" w:rsidP="003D4A1C">
      <w:pPr>
        <w:spacing w:after="0" w:line="240" w:lineRule="auto"/>
        <w:jc w:val="both"/>
        <w:rPr>
          <w:rFonts w:ascii="Arial" w:eastAsia="Arial" w:hAnsi="Arial" w:cs="Arial"/>
          <w:b/>
          <w:lang w:val="da-DK"/>
        </w:rPr>
      </w:pPr>
    </w:p>
    <w:p w:rsidR="003D4A1C" w:rsidRPr="00B847E2" w:rsidRDefault="003D4A1C" w:rsidP="003D4A1C">
      <w:pPr>
        <w:spacing w:after="0" w:line="240" w:lineRule="auto"/>
        <w:jc w:val="both"/>
        <w:rPr>
          <w:lang w:val="da-DK"/>
        </w:rPr>
      </w:pPr>
      <w:bookmarkStart w:id="2" w:name="_GoBack"/>
      <w:bookmarkEnd w:id="2"/>
      <w:r w:rsidRPr="00B847E2">
        <w:rPr>
          <w:rFonts w:ascii="Arial" w:eastAsia="Arial" w:hAnsi="Arial" w:cs="Arial"/>
          <w:b/>
          <w:lang w:val="da-DK"/>
        </w:rPr>
        <w:lastRenderedPageBreak/>
        <w:t>Antioxidanter og næringsstoffer i en power-mix</w:t>
      </w:r>
    </w:p>
    <w:p w:rsidR="003D4A1C" w:rsidRPr="00B847E2" w:rsidRDefault="003D4A1C" w:rsidP="003D4A1C">
      <w:pPr>
        <w:spacing w:after="0" w:line="240" w:lineRule="auto"/>
        <w:jc w:val="both"/>
        <w:rPr>
          <w:lang w:val="da-DK"/>
        </w:rPr>
      </w:pPr>
    </w:p>
    <w:p w:rsidR="003D4A1C" w:rsidRPr="00B847E2" w:rsidRDefault="003D4A1C" w:rsidP="003D4A1C">
      <w:pPr>
        <w:spacing w:after="0" w:line="240" w:lineRule="auto"/>
        <w:jc w:val="both"/>
        <w:rPr>
          <w:lang w:val="da-DK"/>
        </w:rPr>
      </w:pPr>
      <w:r w:rsidRPr="00B847E2">
        <w:rPr>
          <w:rFonts w:ascii="Arial" w:eastAsia="Arial" w:hAnsi="Arial" w:cs="Arial"/>
          <w:lang w:val="da-DK"/>
        </w:rPr>
        <w:t xml:space="preserve">I forbindelse med fremstillingen af teen bliver pulveret blandet med vand ved hjælp af en fin pensel, skummes op, hvorefter der hældes varmt vand over teen. Effekten svarer tilnærmelsesvis til effekten af kaffe. Matcha indeholder 10 gange flere næringsstoffer og 130 gange flere antioxidanter end konventionel te. Disse celle-beskyttende stoffer opfanger frie radikaler i kroppen. </w:t>
      </w:r>
    </w:p>
    <w:p w:rsidR="003D4A1C" w:rsidRPr="00B847E2" w:rsidRDefault="003D4A1C" w:rsidP="003D4A1C">
      <w:pPr>
        <w:spacing w:after="0" w:line="240" w:lineRule="auto"/>
        <w:jc w:val="both"/>
        <w:rPr>
          <w:lang w:val="da-DK"/>
        </w:rPr>
      </w:pPr>
    </w:p>
    <w:p w:rsidR="003D4A1C" w:rsidRPr="00B847E2" w:rsidRDefault="003D4A1C" w:rsidP="003D4A1C">
      <w:pPr>
        <w:spacing w:after="0" w:line="240" w:lineRule="auto"/>
        <w:jc w:val="both"/>
        <w:rPr>
          <w:lang w:val="da-DK"/>
        </w:rPr>
      </w:pPr>
      <w:r w:rsidRPr="00B847E2">
        <w:rPr>
          <w:rFonts w:ascii="Arial" w:eastAsia="Arial" w:hAnsi="Arial" w:cs="Arial"/>
          <w:b/>
          <w:lang w:val="da-DK"/>
        </w:rPr>
        <w:t xml:space="preserve">Næsten ingen kalorier og beskytter maven </w:t>
      </w:r>
    </w:p>
    <w:p w:rsidR="003D4A1C" w:rsidRPr="00B847E2" w:rsidRDefault="003D4A1C" w:rsidP="003D4A1C">
      <w:pPr>
        <w:spacing w:after="0" w:line="240" w:lineRule="auto"/>
        <w:jc w:val="both"/>
        <w:rPr>
          <w:lang w:val="da-DK"/>
        </w:rPr>
      </w:pPr>
    </w:p>
    <w:p w:rsidR="003D4A1C" w:rsidRPr="00B847E2" w:rsidRDefault="003D4A1C" w:rsidP="003D4A1C">
      <w:pPr>
        <w:spacing w:after="0" w:line="240" w:lineRule="auto"/>
        <w:jc w:val="both"/>
        <w:rPr>
          <w:lang w:val="da-DK"/>
        </w:rPr>
      </w:pPr>
      <w:r w:rsidRPr="00B847E2">
        <w:rPr>
          <w:rFonts w:ascii="Arial" w:eastAsia="Arial" w:hAnsi="Arial" w:cs="Arial"/>
          <w:lang w:val="da-DK"/>
        </w:rPr>
        <w:t>Japanske forskere har fundet ud af, at de katekiner teen indeholder</w:t>
      </w:r>
      <w:r>
        <w:rPr>
          <w:rFonts w:ascii="Arial" w:eastAsia="Arial" w:hAnsi="Arial" w:cs="Arial"/>
          <w:lang w:val="da-DK"/>
        </w:rPr>
        <w:t xml:space="preserve"> </w:t>
      </w:r>
      <w:r w:rsidRPr="00B847E2">
        <w:rPr>
          <w:rFonts w:ascii="Arial" w:eastAsia="Arial" w:hAnsi="Arial" w:cs="Arial"/>
          <w:lang w:val="da-DK"/>
        </w:rPr>
        <w:t>fremmer et fedttab. Samtidigt har denne næsten nul kalorier. For at holde teen sund, bør man behandle matcha forsigtigt: Vandet må kun varmes op til 80 grader, og man bør ikke søde teen. Sukker sætter op til 100 kcal ind på kaloriekontoen per glas. Matcha er også elsket til bag</w:t>
      </w:r>
      <w:r>
        <w:rPr>
          <w:rFonts w:ascii="Arial" w:eastAsia="Arial" w:hAnsi="Arial" w:cs="Arial"/>
          <w:lang w:val="da-DK"/>
        </w:rPr>
        <w:t>ning</w:t>
      </w:r>
      <w:r w:rsidRPr="00B847E2">
        <w:rPr>
          <w:rFonts w:ascii="Arial" w:eastAsia="Arial" w:hAnsi="Arial" w:cs="Arial"/>
          <w:lang w:val="da-DK"/>
        </w:rPr>
        <w:t>. Eksperten siger, at matcha til at bage med, kan være særligt god i kiks, kager eller brød.</w:t>
      </w:r>
    </w:p>
    <w:p w:rsidR="003D4A1C" w:rsidRPr="00B847E2" w:rsidRDefault="003D4A1C" w:rsidP="003D4A1C">
      <w:pPr>
        <w:spacing w:after="0" w:line="240" w:lineRule="auto"/>
        <w:jc w:val="both"/>
        <w:rPr>
          <w:lang w:val="da-DK"/>
        </w:rPr>
      </w:pPr>
    </w:p>
    <w:p w:rsidR="003D4A1C" w:rsidRPr="00B847E2" w:rsidRDefault="003D4A1C" w:rsidP="003D4A1C">
      <w:pPr>
        <w:spacing w:after="0" w:line="240" w:lineRule="auto"/>
        <w:jc w:val="both"/>
        <w:rPr>
          <w:lang w:val="da-DK"/>
        </w:rPr>
      </w:pPr>
      <w:r w:rsidRPr="00B847E2">
        <w:rPr>
          <w:rFonts w:ascii="Arial" w:eastAsia="Arial" w:hAnsi="Arial" w:cs="Arial"/>
          <w:lang w:val="da-DK"/>
        </w:rPr>
        <w:t xml:space="preserve"> </w:t>
      </w:r>
    </w:p>
    <w:p w:rsidR="003D4A1C" w:rsidRPr="003D4A1C" w:rsidRDefault="003D4A1C" w:rsidP="003D4A1C">
      <w:pPr>
        <w:spacing w:after="0" w:line="240" w:lineRule="auto"/>
        <w:rPr>
          <w:sz w:val="36"/>
          <w:szCs w:val="28"/>
          <w:lang w:val="da-DK"/>
        </w:rPr>
      </w:pPr>
      <w:r w:rsidRPr="003D4A1C">
        <w:rPr>
          <w:rFonts w:ascii="Arial" w:eastAsia="Arial" w:hAnsi="Arial" w:cs="Arial"/>
          <w:sz w:val="36"/>
          <w:szCs w:val="28"/>
          <w:lang w:val="da-DK"/>
        </w:rPr>
        <w:t>3 spørgsmål til…</w:t>
      </w:r>
      <w:r w:rsidRPr="003D4A1C">
        <w:rPr>
          <w:rFonts w:ascii="Arial" w:eastAsia="Arial" w:hAnsi="Arial" w:cs="Arial"/>
          <w:sz w:val="36"/>
          <w:szCs w:val="28"/>
          <w:lang w:val="da-DK"/>
        </w:rPr>
        <w:t xml:space="preserve"> </w:t>
      </w:r>
      <w:r w:rsidRPr="003D4A1C">
        <w:rPr>
          <w:rFonts w:ascii="Arial" w:eastAsia="Arial" w:hAnsi="Arial" w:cs="Arial"/>
          <w:sz w:val="36"/>
          <w:szCs w:val="28"/>
          <w:lang w:val="da-DK"/>
        </w:rPr>
        <w:t>Ernæringseksperten Kristin Bothor</w:t>
      </w:r>
    </w:p>
    <w:p w:rsidR="003D4A1C" w:rsidRPr="00B847E2" w:rsidRDefault="003D4A1C" w:rsidP="003D4A1C">
      <w:pPr>
        <w:spacing w:after="0" w:line="240" w:lineRule="auto"/>
        <w:jc w:val="both"/>
        <w:rPr>
          <w:lang w:val="da-DK"/>
        </w:rPr>
      </w:pPr>
    </w:p>
    <w:p w:rsidR="003D4A1C" w:rsidRPr="00B847E2" w:rsidRDefault="003D4A1C" w:rsidP="003D4A1C">
      <w:pPr>
        <w:spacing w:after="0" w:line="240" w:lineRule="auto"/>
        <w:jc w:val="both"/>
        <w:rPr>
          <w:lang w:val="da-DK"/>
        </w:rPr>
      </w:pPr>
      <w:r w:rsidRPr="00B847E2">
        <w:rPr>
          <w:rFonts w:ascii="Arial" w:eastAsia="Arial" w:hAnsi="Arial" w:cs="Arial"/>
          <w:b/>
          <w:lang w:val="da-DK"/>
        </w:rPr>
        <w:t xml:space="preserve">Hvordan genkender man god matcha-te? </w:t>
      </w:r>
      <w:r>
        <w:rPr>
          <w:noProof/>
          <w:lang w:eastAsia="de-DE"/>
        </w:rPr>
        <w:drawing>
          <wp:anchor distT="0" distB="0" distL="114300" distR="114300" simplePos="0" relativeHeight="251659264" behindDoc="0" locked="0" layoutInCell="0" hidden="0" allowOverlap="0" wp14:anchorId="3C88F0DA" wp14:editId="6C8CAB97">
            <wp:simplePos x="0" y="0"/>
            <wp:positionH relativeFrom="margin">
              <wp:posOffset>0</wp:posOffset>
            </wp:positionH>
            <wp:positionV relativeFrom="paragraph">
              <wp:posOffset>8890</wp:posOffset>
            </wp:positionV>
            <wp:extent cx="1555115" cy="1733550"/>
            <wp:effectExtent l="0" t="0" r="0" b="0"/>
            <wp:wrapSquare wrapText="bothSides" distT="0" distB="0" distL="114300" distR="11430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0"/>
                    <a:srcRect/>
                    <a:stretch>
                      <a:fillRect/>
                    </a:stretch>
                  </pic:blipFill>
                  <pic:spPr>
                    <a:xfrm>
                      <a:off x="0" y="0"/>
                      <a:ext cx="1555115" cy="1733550"/>
                    </a:xfrm>
                    <a:prstGeom prst="rect">
                      <a:avLst/>
                    </a:prstGeom>
                    <a:ln/>
                  </pic:spPr>
                </pic:pic>
              </a:graphicData>
            </a:graphic>
          </wp:anchor>
        </w:drawing>
      </w:r>
    </w:p>
    <w:p w:rsidR="003D4A1C" w:rsidRPr="00B847E2" w:rsidRDefault="003D4A1C" w:rsidP="003D4A1C">
      <w:pPr>
        <w:spacing w:after="0" w:line="240" w:lineRule="auto"/>
        <w:jc w:val="both"/>
        <w:rPr>
          <w:lang w:val="da-DK"/>
        </w:rPr>
      </w:pPr>
      <w:r w:rsidRPr="00B847E2">
        <w:rPr>
          <w:rFonts w:ascii="Arial" w:eastAsia="Arial" w:hAnsi="Arial" w:cs="Arial"/>
          <w:lang w:val="da-DK"/>
        </w:rPr>
        <w:t xml:space="preserve">Pulveret skal være jævnt fint malet og have en intensiv grøn farve. For at sikre sig at få en god kvalitet, bør man kun handle hos online-forhandlere, man kender og som tilbyder produktrådgivning. Matcha skal lugte af te og må ikke klumpe. </w:t>
      </w:r>
    </w:p>
    <w:p w:rsidR="003D4A1C" w:rsidRPr="00B847E2" w:rsidRDefault="003D4A1C" w:rsidP="003D4A1C">
      <w:pPr>
        <w:spacing w:after="0" w:line="240" w:lineRule="auto"/>
        <w:jc w:val="both"/>
        <w:rPr>
          <w:lang w:val="da-DK"/>
        </w:rPr>
      </w:pPr>
    </w:p>
    <w:p w:rsidR="003D4A1C" w:rsidRPr="00B847E2" w:rsidRDefault="003D4A1C" w:rsidP="003D4A1C">
      <w:pPr>
        <w:spacing w:after="0" w:line="240" w:lineRule="auto"/>
        <w:jc w:val="both"/>
        <w:rPr>
          <w:lang w:val="da-DK"/>
        </w:rPr>
      </w:pPr>
      <w:r w:rsidRPr="00B847E2">
        <w:rPr>
          <w:rFonts w:ascii="Arial" w:eastAsia="Arial" w:hAnsi="Arial" w:cs="Arial"/>
          <w:b/>
          <w:lang w:val="da-DK"/>
        </w:rPr>
        <w:t xml:space="preserve">Hvor sund er matcha? </w:t>
      </w:r>
    </w:p>
    <w:p w:rsidR="003D4A1C" w:rsidRPr="00B847E2" w:rsidRDefault="003D4A1C" w:rsidP="003D4A1C">
      <w:pPr>
        <w:spacing w:after="0" w:line="240" w:lineRule="auto"/>
        <w:jc w:val="both"/>
        <w:rPr>
          <w:lang w:val="da-DK"/>
        </w:rPr>
      </w:pPr>
      <w:r w:rsidRPr="00B847E2">
        <w:rPr>
          <w:rFonts w:ascii="Arial" w:eastAsia="Arial" w:hAnsi="Arial" w:cs="Arial"/>
          <w:lang w:val="da-DK"/>
        </w:rPr>
        <w:t>Tilberedningen af matcha er allerede en lille ceremoni, ved hvilken man kan slap</w:t>
      </w:r>
      <w:r>
        <w:rPr>
          <w:rFonts w:ascii="Arial" w:eastAsia="Arial" w:hAnsi="Arial" w:cs="Arial"/>
          <w:lang w:val="da-DK"/>
        </w:rPr>
        <w:t xml:space="preserve">pe godt af og give sig god tid. </w:t>
      </w:r>
      <w:r w:rsidRPr="00B847E2">
        <w:rPr>
          <w:rFonts w:ascii="Arial" w:eastAsia="Arial" w:hAnsi="Arial" w:cs="Arial"/>
          <w:lang w:val="da-DK"/>
        </w:rPr>
        <w:t xml:space="preserve">Matcha virker opkvikkende, men gør ikke en så nervøs som det ses ved kaffe. Mange mennesker kan bedre fordøje </w:t>
      </w:r>
      <w:r>
        <w:rPr>
          <w:rFonts w:ascii="Arial" w:eastAsia="Arial" w:hAnsi="Arial" w:cs="Arial"/>
          <w:lang w:val="da-DK"/>
        </w:rPr>
        <w:t xml:space="preserve">og forarbejde matcha og synes, </w:t>
      </w:r>
      <w:r w:rsidRPr="00B847E2">
        <w:rPr>
          <w:rFonts w:ascii="Arial" w:eastAsia="Arial" w:hAnsi="Arial" w:cs="Arial"/>
          <w:lang w:val="da-DK"/>
        </w:rPr>
        <w:t xml:space="preserve">at den har en længere varende virkning. </w:t>
      </w:r>
    </w:p>
    <w:p w:rsidR="003D4A1C" w:rsidRDefault="003D4A1C" w:rsidP="003D4A1C">
      <w:pPr>
        <w:spacing w:after="0" w:line="240" w:lineRule="auto"/>
        <w:jc w:val="both"/>
        <w:rPr>
          <w:rFonts w:ascii="Arial" w:eastAsia="Arial" w:hAnsi="Arial" w:cs="Arial"/>
          <w:b/>
          <w:lang w:val="da-DK"/>
        </w:rPr>
      </w:pPr>
    </w:p>
    <w:p w:rsidR="003D4A1C" w:rsidRPr="00B847E2" w:rsidRDefault="003D4A1C" w:rsidP="003D4A1C">
      <w:pPr>
        <w:spacing w:after="0" w:line="240" w:lineRule="auto"/>
        <w:jc w:val="both"/>
        <w:rPr>
          <w:lang w:val="da-DK"/>
        </w:rPr>
      </w:pPr>
      <w:r w:rsidRPr="00B847E2">
        <w:rPr>
          <w:rFonts w:ascii="Arial" w:eastAsia="Arial" w:hAnsi="Arial" w:cs="Arial"/>
          <w:b/>
          <w:lang w:val="da-DK"/>
        </w:rPr>
        <w:t xml:space="preserve">Er matcha superfood? </w:t>
      </w:r>
    </w:p>
    <w:p w:rsidR="003D4A1C" w:rsidRDefault="003D4A1C" w:rsidP="003D4A1C">
      <w:pPr>
        <w:spacing w:after="0" w:line="240" w:lineRule="auto"/>
        <w:jc w:val="both"/>
        <w:rPr>
          <w:rFonts w:ascii="Arial" w:eastAsia="Arial" w:hAnsi="Arial" w:cs="Arial"/>
          <w:lang w:val="da-DK"/>
        </w:rPr>
      </w:pPr>
      <w:r w:rsidRPr="00B847E2">
        <w:rPr>
          <w:rFonts w:ascii="Arial" w:eastAsia="Arial" w:hAnsi="Arial" w:cs="Arial"/>
          <w:lang w:val="da-DK"/>
        </w:rPr>
        <w:t xml:space="preserve">Ja! Matcha er et værdifuldt naturprodukt og opnår højeste værdi af nogle næringsstoffer. Antioxidanten EGCG er omkring 130 gange højere doseret end ved konventionel te. Antioxidanter sørger for, at frie radikaler bliver gjort uskadelige. Derudover indeholder matcha vitaminer, mineralstoffer og fibre i én god blanding. </w:t>
      </w:r>
    </w:p>
    <w:p w:rsidR="003D4A1C" w:rsidRDefault="003D4A1C" w:rsidP="003D4A1C">
      <w:pPr>
        <w:spacing w:after="0" w:line="240" w:lineRule="auto"/>
        <w:jc w:val="both"/>
        <w:rPr>
          <w:rFonts w:ascii="Arial" w:eastAsia="Arial" w:hAnsi="Arial" w:cs="Arial"/>
          <w:lang w:val="da-DK"/>
        </w:rPr>
      </w:pPr>
    </w:p>
    <w:p w:rsidR="0059507B" w:rsidRDefault="0059507B" w:rsidP="003D4A1C">
      <w:pPr>
        <w:spacing w:after="0" w:line="240" w:lineRule="auto"/>
        <w:jc w:val="both"/>
        <w:rPr>
          <w:rStyle w:val="Hyperlink"/>
          <w:rFonts w:ascii="Arial" w:hAnsi="Arial" w:cs="Arial"/>
          <w:b/>
          <w:color w:val="auto"/>
          <w:u w:val="none"/>
          <w:lang w:val="da-DK"/>
        </w:rPr>
      </w:pPr>
      <w:r w:rsidRPr="00AF5110">
        <w:rPr>
          <w:rStyle w:val="Hyperlink"/>
          <w:rFonts w:ascii="Arial" w:hAnsi="Arial" w:cs="Arial"/>
          <w:b/>
          <w:color w:val="auto"/>
          <w:u w:val="none"/>
          <w:lang w:val="da-DK"/>
        </w:rPr>
        <w:t>Pressekontakt:</w:t>
      </w:r>
    </w:p>
    <w:p w:rsidR="003D4A1C" w:rsidRPr="00AF5110" w:rsidRDefault="003D4A1C" w:rsidP="003D4A1C">
      <w:pPr>
        <w:spacing w:after="0" w:line="240" w:lineRule="auto"/>
        <w:jc w:val="both"/>
        <w:rPr>
          <w:rStyle w:val="Hyperlink"/>
          <w:rFonts w:ascii="Arial" w:hAnsi="Arial" w:cs="Arial"/>
          <w:b/>
          <w:color w:val="auto"/>
          <w:u w:val="none"/>
          <w:lang w:val="da-DK"/>
        </w:rPr>
      </w:pPr>
    </w:p>
    <w:p w:rsidR="0059507B" w:rsidRDefault="0059507B" w:rsidP="00C77263">
      <w:pPr>
        <w:spacing w:after="0" w:line="240" w:lineRule="auto"/>
        <w:jc w:val="both"/>
        <w:rPr>
          <w:rStyle w:val="Hyperlink"/>
          <w:rFonts w:ascii="Arial" w:hAnsi="Arial" w:cs="Arial"/>
          <w:color w:val="auto"/>
          <w:u w:val="none"/>
          <w:lang w:val="da-DK"/>
        </w:rPr>
      </w:pPr>
      <w:r>
        <w:rPr>
          <w:rStyle w:val="Hyperlink"/>
          <w:rFonts w:ascii="Arial" w:hAnsi="Arial" w:cs="Arial"/>
          <w:color w:val="auto"/>
          <w:u w:val="none"/>
          <w:lang w:val="da-DK"/>
        </w:rPr>
        <w:t>Michael A. P. Divé</w:t>
      </w:r>
    </w:p>
    <w:p w:rsidR="0059507B" w:rsidRDefault="0059507B" w:rsidP="00C77263">
      <w:pPr>
        <w:spacing w:after="0" w:line="240" w:lineRule="auto"/>
        <w:jc w:val="both"/>
        <w:rPr>
          <w:rStyle w:val="Hyperlink"/>
          <w:rFonts w:ascii="Arial" w:hAnsi="Arial" w:cs="Arial"/>
          <w:color w:val="auto"/>
          <w:u w:val="none"/>
          <w:lang w:val="da-DK"/>
        </w:rPr>
      </w:pPr>
      <w:r>
        <w:rPr>
          <w:rStyle w:val="Hyperlink"/>
          <w:rFonts w:ascii="Arial" w:hAnsi="Arial" w:cs="Arial"/>
          <w:color w:val="auto"/>
          <w:u w:val="none"/>
          <w:lang w:val="da-DK"/>
        </w:rPr>
        <w:t>Leder af virksomhedskommunikation</w:t>
      </w:r>
    </w:p>
    <w:p w:rsidR="0059507B" w:rsidRPr="00E55B39" w:rsidRDefault="0059507B" w:rsidP="00C77263">
      <w:pPr>
        <w:spacing w:after="0" w:line="240" w:lineRule="auto"/>
        <w:jc w:val="both"/>
        <w:rPr>
          <w:rStyle w:val="Hyperlink"/>
          <w:rFonts w:ascii="Arial" w:hAnsi="Arial" w:cs="Arial"/>
          <w:color w:val="auto"/>
          <w:u w:val="none"/>
        </w:rPr>
      </w:pPr>
      <w:r w:rsidRPr="00E55B39">
        <w:rPr>
          <w:rStyle w:val="Hyperlink"/>
          <w:rFonts w:ascii="Arial" w:hAnsi="Arial" w:cs="Arial"/>
          <w:color w:val="auto"/>
          <w:u w:val="none"/>
        </w:rPr>
        <w:t xml:space="preserve">E-mail: </w:t>
      </w:r>
      <w:hyperlink r:id="rId11" w:history="1">
        <w:r w:rsidR="00E55B39" w:rsidRPr="00E55B39">
          <w:rPr>
            <w:rStyle w:val="Hyperlink"/>
            <w:rFonts w:ascii="Arial" w:hAnsi="Arial" w:cs="Arial"/>
          </w:rPr>
          <w:t>michael.dive@nu3.de</w:t>
        </w:r>
      </w:hyperlink>
    </w:p>
    <w:p w:rsidR="00E55B39" w:rsidRPr="00AF5110" w:rsidRDefault="00E55B39" w:rsidP="00C77263">
      <w:pPr>
        <w:spacing w:after="0" w:line="240" w:lineRule="auto"/>
        <w:jc w:val="both"/>
        <w:rPr>
          <w:rStyle w:val="Hyperlink"/>
          <w:rFonts w:ascii="Arial" w:hAnsi="Arial" w:cs="Arial"/>
          <w:color w:val="auto"/>
          <w:u w:val="none"/>
          <w:lang w:val="da-DK"/>
        </w:rPr>
      </w:pPr>
      <w:r w:rsidRPr="00AF5110">
        <w:rPr>
          <w:rStyle w:val="Hyperlink"/>
          <w:rFonts w:ascii="Arial" w:hAnsi="Arial" w:cs="Arial"/>
          <w:color w:val="auto"/>
          <w:u w:val="none"/>
          <w:lang w:val="da-DK"/>
        </w:rPr>
        <w:t>Telefon: +49 (0) 30 / 340 443 857</w:t>
      </w:r>
    </w:p>
    <w:p w:rsidR="00E55B39" w:rsidRDefault="00E55B39" w:rsidP="00C77263">
      <w:pPr>
        <w:spacing w:after="0" w:line="240" w:lineRule="auto"/>
        <w:jc w:val="both"/>
        <w:rPr>
          <w:rStyle w:val="Hyperlink"/>
          <w:rFonts w:ascii="Arial" w:hAnsi="Arial" w:cs="Arial"/>
          <w:color w:val="auto"/>
          <w:u w:val="none"/>
          <w:lang w:val="da-DK"/>
        </w:rPr>
      </w:pPr>
    </w:p>
    <w:p w:rsidR="003D4A1C" w:rsidRDefault="00E55B39" w:rsidP="00C77263">
      <w:pPr>
        <w:spacing w:after="0" w:line="240" w:lineRule="auto"/>
        <w:jc w:val="both"/>
        <w:rPr>
          <w:rStyle w:val="Hyperlink"/>
          <w:rFonts w:ascii="Arial" w:hAnsi="Arial" w:cs="Arial"/>
          <w:b/>
          <w:color w:val="auto"/>
          <w:u w:val="none"/>
          <w:lang w:val="da-DK"/>
        </w:rPr>
      </w:pPr>
      <w:r w:rsidRPr="00AF5110">
        <w:rPr>
          <w:rStyle w:val="Hyperlink"/>
          <w:rFonts w:ascii="Arial" w:hAnsi="Arial" w:cs="Arial"/>
          <w:b/>
          <w:color w:val="auto"/>
          <w:u w:val="none"/>
          <w:lang w:val="da-DK"/>
        </w:rPr>
        <w:t>Om nu3 – NÆRINGSSTOFEKSPERTERNE</w:t>
      </w:r>
    </w:p>
    <w:p w:rsidR="003D4A1C" w:rsidRPr="00AF5110" w:rsidRDefault="003D4A1C" w:rsidP="00C77263">
      <w:pPr>
        <w:spacing w:after="0" w:line="240" w:lineRule="auto"/>
        <w:jc w:val="both"/>
        <w:rPr>
          <w:rStyle w:val="Hyperlink"/>
          <w:rFonts w:ascii="Arial" w:hAnsi="Arial" w:cs="Arial"/>
          <w:b/>
          <w:color w:val="auto"/>
          <w:u w:val="none"/>
          <w:lang w:val="da-DK"/>
        </w:rPr>
      </w:pPr>
    </w:p>
    <w:p w:rsidR="009A4A63" w:rsidRDefault="00E55B39" w:rsidP="00C77263">
      <w:pPr>
        <w:spacing w:after="0" w:line="240" w:lineRule="auto"/>
        <w:jc w:val="both"/>
        <w:rPr>
          <w:rStyle w:val="Hyperlink"/>
          <w:rFonts w:ascii="Arial" w:hAnsi="Arial" w:cs="Arial"/>
          <w:color w:val="auto"/>
          <w:u w:val="none"/>
          <w:lang w:val="da-DK"/>
        </w:rPr>
      </w:pPr>
      <w:r w:rsidRPr="00E55B39">
        <w:rPr>
          <w:rStyle w:val="Hyperlink"/>
          <w:rFonts w:ascii="Arial" w:hAnsi="Arial" w:cs="Arial"/>
          <w:color w:val="auto"/>
          <w:u w:val="none"/>
          <w:lang w:val="da-DK"/>
        </w:rPr>
        <w:t xml:space="preserve">Nu3 er Europas førende udbyder af intelligent ernæring. </w:t>
      </w:r>
      <w:r>
        <w:rPr>
          <w:rStyle w:val="Hyperlink"/>
          <w:rFonts w:ascii="Arial" w:hAnsi="Arial" w:cs="Arial"/>
          <w:color w:val="auto"/>
          <w:u w:val="none"/>
          <w:lang w:val="da-DK"/>
        </w:rPr>
        <w:t>I o</w:t>
      </w:r>
      <w:r w:rsidR="009A4A63">
        <w:rPr>
          <w:rStyle w:val="Hyperlink"/>
          <w:rFonts w:ascii="Arial" w:hAnsi="Arial" w:cs="Arial"/>
          <w:color w:val="auto"/>
          <w:u w:val="none"/>
          <w:lang w:val="da-DK"/>
        </w:rPr>
        <w:t>nlineshoppen kan kunderne finde</w:t>
      </w:r>
      <w:r>
        <w:rPr>
          <w:rStyle w:val="Hyperlink"/>
          <w:rFonts w:ascii="Arial" w:hAnsi="Arial" w:cs="Arial"/>
          <w:color w:val="auto"/>
          <w:u w:val="none"/>
          <w:lang w:val="da-DK"/>
        </w:rPr>
        <w:t xml:space="preserve"> præcis de produkter</w:t>
      </w:r>
      <w:r w:rsidR="009A4A63">
        <w:rPr>
          <w:rStyle w:val="Hyperlink"/>
          <w:rFonts w:ascii="Arial" w:hAnsi="Arial" w:cs="Arial"/>
          <w:color w:val="auto"/>
          <w:u w:val="none"/>
          <w:lang w:val="da-DK"/>
        </w:rPr>
        <w:t>,</w:t>
      </w:r>
      <w:r>
        <w:rPr>
          <w:rStyle w:val="Hyperlink"/>
          <w:rFonts w:ascii="Arial" w:hAnsi="Arial" w:cs="Arial"/>
          <w:color w:val="auto"/>
          <w:u w:val="none"/>
          <w:lang w:val="da-DK"/>
        </w:rPr>
        <w:t xml:space="preserve"> som passer til dem og deres livsstil inden for k</w:t>
      </w:r>
      <w:r w:rsidR="009A4A63">
        <w:rPr>
          <w:rStyle w:val="Hyperlink"/>
          <w:rFonts w:ascii="Arial" w:hAnsi="Arial" w:cs="Arial"/>
          <w:color w:val="auto"/>
          <w:u w:val="none"/>
          <w:lang w:val="da-DK"/>
        </w:rPr>
        <w:t>ategorierne vægttab, helsekost/</w:t>
      </w:r>
      <w:r>
        <w:rPr>
          <w:rStyle w:val="Hyperlink"/>
          <w:rFonts w:ascii="Arial" w:hAnsi="Arial" w:cs="Arial"/>
          <w:color w:val="auto"/>
          <w:u w:val="none"/>
          <w:lang w:val="da-DK"/>
        </w:rPr>
        <w:t xml:space="preserve">naturprodukter, </w:t>
      </w:r>
      <w:r w:rsidR="009A4A63">
        <w:rPr>
          <w:rStyle w:val="Hyperlink"/>
          <w:rFonts w:ascii="Arial" w:hAnsi="Arial" w:cs="Arial"/>
          <w:color w:val="auto"/>
          <w:u w:val="none"/>
          <w:lang w:val="da-DK"/>
        </w:rPr>
        <w:t>træning</w:t>
      </w:r>
      <w:r>
        <w:rPr>
          <w:rStyle w:val="Hyperlink"/>
          <w:rFonts w:ascii="Arial" w:hAnsi="Arial" w:cs="Arial"/>
          <w:color w:val="auto"/>
          <w:u w:val="none"/>
          <w:lang w:val="da-DK"/>
        </w:rPr>
        <w:t xml:space="preserve">, sundhed og skønhed. nu3-ekspertteamet af </w:t>
      </w:r>
      <w:r w:rsidR="00AE193F">
        <w:rPr>
          <w:rStyle w:val="Hyperlink"/>
          <w:rFonts w:ascii="Arial" w:hAnsi="Arial" w:cs="Arial"/>
          <w:color w:val="auto"/>
          <w:u w:val="none"/>
          <w:lang w:val="da-DK"/>
        </w:rPr>
        <w:t>ernæring eksperter</w:t>
      </w:r>
      <w:r w:rsidR="009A4A63">
        <w:rPr>
          <w:rStyle w:val="Hyperlink"/>
          <w:rFonts w:ascii="Arial" w:hAnsi="Arial" w:cs="Arial"/>
          <w:color w:val="auto"/>
          <w:u w:val="none"/>
          <w:lang w:val="da-DK"/>
        </w:rPr>
        <w:t>, idrætsforskere og medicinuddannede</w:t>
      </w:r>
      <w:r>
        <w:rPr>
          <w:rStyle w:val="Hyperlink"/>
          <w:rFonts w:ascii="Arial" w:hAnsi="Arial" w:cs="Arial"/>
          <w:color w:val="auto"/>
          <w:u w:val="none"/>
          <w:lang w:val="da-DK"/>
        </w:rPr>
        <w:t xml:space="preserve"> leder hele tiden efter innovative produkter til det voksende sortiment m</w:t>
      </w:r>
      <w:r w:rsidR="009A4A63">
        <w:rPr>
          <w:rStyle w:val="Hyperlink"/>
          <w:rFonts w:ascii="Arial" w:hAnsi="Arial" w:cs="Arial"/>
          <w:color w:val="auto"/>
          <w:u w:val="none"/>
          <w:lang w:val="da-DK"/>
        </w:rPr>
        <w:t>ed i øjeblikket ca.</w:t>
      </w:r>
      <w:r>
        <w:rPr>
          <w:rStyle w:val="Hyperlink"/>
          <w:rFonts w:ascii="Arial" w:hAnsi="Arial" w:cs="Arial"/>
          <w:color w:val="auto"/>
          <w:u w:val="none"/>
          <w:lang w:val="da-DK"/>
        </w:rPr>
        <w:t xml:space="preserve"> 6500 produkter. nu3 GmbH har hovedsæde i Berlin og blev grundlagt i 2011. nu3 beskæftiger 230 medarbejdere og er aktiv i 24 lande. </w:t>
      </w:r>
      <w:hyperlink r:id="rId12" w:history="1">
        <w:r w:rsidR="00AE193F" w:rsidRPr="00AE193F">
          <w:rPr>
            <w:rStyle w:val="Hyperlink"/>
            <w:rFonts w:ascii="Arial" w:hAnsi="Arial" w:cs="Arial"/>
            <w:lang w:val="da-DK"/>
          </w:rPr>
          <w:t>http://www.nu3.dk</w:t>
        </w:r>
      </w:hyperlink>
    </w:p>
    <w:sectPr w:rsidR="009A4A63" w:rsidSect="006557EB">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068" w:rsidRDefault="00CF6068" w:rsidP="000230FB">
      <w:pPr>
        <w:spacing w:after="0" w:line="240" w:lineRule="auto"/>
      </w:pPr>
      <w:r>
        <w:separator/>
      </w:r>
    </w:p>
  </w:endnote>
  <w:endnote w:type="continuationSeparator" w:id="0">
    <w:p w:rsidR="00CF6068" w:rsidRDefault="00CF6068"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068" w:rsidRDefault="00CF6068" w:rsidP="000230FB">
      <w:pPr>
        <w:spacing w:after="0" w:line="240" w:lineRule="auto"/>
      </w:pPr>
      <w:r>
        <w:separator/>
      </w:r>
    </w:p>
  </w:footnote>
  <w:footnote w:type="continuationSeparator" w:id="0">
    <w:p w:rsidR="00CF6068" w:rsidRDefault="00CF6068"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903D86"/>
    <w:multiLevelType w:val="hybridMultilevel"/>
    <w:tmpl w:val="1EF86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04861"/>
    <w:rsid w:val="000230FB"/>
    <w:rsid w:val="00083C70"/>
    <w:rsid w:val="000B7AAD"/>
    <w:rsid w:val="000C52A2"/>
    <w:rsid w:val="000E64BB"/>
    <w:rsid w:val="000F57B6"/>
    <w:rsid w:val="00110C2D"/>
    <w:rsid w:val="00145960"/>
    <w:rsid w:val="00151CB0"/>
    <w:rsid w:val="0017732A"/>
    <w:rsid w:val="001933C8"/>
    <w:rsid w:val="001A574B"/>
    <w:rsid w:val="001E2E46"/>
    <w:rsid w:val="001E604A"/>
    <w:rsid w:val="00251E5B"/>
    <w:rsid w:val="00254C11"/>
    <w:rsid w:val="0025640A"/>
    <w:rsid w:val="00284C82"/>
    <w:rsid w:val="00293EE1"/>
    <w:rsid w:val="002A7861"/>
    <w:rsid w:val="002F1D81"/>
    <w:rsid w:val="002F1FE5"/>
    <w:rsid w:val="00367578"/>
    <w:rsid w:val="003735EC"/>
    <w:rsid w:val="00397C61"/>
    <w:rsid w:val="003D4A1C"/>
    <w:rsid w:val="003F1BFD"/>
    <w:rsid w:val="0040289C"/>
    <w:rsid w:val="004064BB"/>
    <w:rsid w:val="004165BC"/>
    <w:rsid w:val="00416A5B"/>
    <w:rsid w:val="00421641"/>
    <w:rsid w:val="00423F19"/>
    <w:rsid w:val="004531FB"/>
    <w:rsid w:val="004747E0"/>
    <w:rsid w:val="00493E92"/>
    <w:rsid w:val="004A066A"/>
    <w:rsid w:val="004A5046"/>
    <w:rsid w:val="004B10DD"/>
    <w:rsid w:val="004B4F2B"/>
    <w:rsid w:val="004C1A0F"/>
    <w:rsid w:val="004E1AA9"/>
    <w:rsid w:val="005050A5"/>
    <w:rsid w:val="00514DD8"/>
    <w:rsid w:val="00515802"/>
    <w:rsid w:val="005234E6"/>
    <w:rsid w:val="005408E1"/>
    <w:rsid w:val="00551439"/>
    <w:rsid w:val="005670DA"/>
    <w:rsid w:val="005677BE"/>
    <w:rsid w:val="00573A3B"/>
    <w:rsid w:val="0059507B"/>
    <w:rsid w:val="005B708D"/>
    <w:rsid w:val="005C0D34"/>
    <w:rsid w:val="005E4325"/>
    <w:rsid w:val="0060350A"/>
    <w:rsid w:val="00603BB5"/>
    <w:rsid w:val="006557EB"/>
    <w:rsid w:val="006A3A4B"/>
    <w:rsid w:val="006A67CE"/>
    <w:rsid w:val="006D59C9"/>
    <w:rsid w:val="006F01EB"/>
    <w:rsid w:val="00827D6C"/>
    <w:rsid w:val="00860FC9"/>
    <w:rsid w:val="0086509B"/>
    <w:rsid w:val="00872CA0"/>
    <w:rsid w:val="008C67EA"/>
    <w:rsid w:val="008E5C9B"/>
    <w:rsid w:val="00917FEA"/>
    <w:rsid w:val="009755C7"/>
    <w:rsid w:val="00975F55"/>
    <w:rsid w:val="00986C66"/>
    <w:rsid w:val="0099656F"/>
    <w:rsid w:val="009A4A63"/>
    <w:rsid w:val="00A6060A"/>
    <w:rsid w:val="00A661F6"/>
    <w:rsid w:val="00A86A66"/>
    <w:rsid w:val="00A93718"/>
    <w:rsid w:val="00AE193F"/>
    <w:rsid w:val="00AF5110"/>
    <w:rsid w:val="00B31A4C"/>
    <w:rsid w:val="00B34708"/>
    <w:rsid w:val="00B64F31"/>
    <w:rsid w:val="00B84F80"/>
    <w:rsid w:val="00B85E15"/>
    <w:rsid w:val="00B917EB"/>
    <w:rsid w:val="00BA1DBE"/>
    <w:rsid w:val="00BA6DB7"/>
    <w:rsid w:val="00BB1C88"/>
    <w:rsid w:val="00BC1E79"/>
    <w:rsid w:val="00C01181"/>
    <w:rsid w:val="00C3535F"/>
    <w:rsid w:val="00C430AF"/>
    <w:rsid w:val="00C504A4"/>
    <w:rsid w:val="00C650E4"/>
    <w:rsid w:val="00C77263"/>
    <w:rsid w:val="00CF6068"/>
    <w:rsid w:val="00D000AB"/>
    <w:rsid w:val="00D2449C"/>
    <w:rsid w:val="00D44906"/>
    <w:rsid w:val="00D702C3"/>
    <w:rsid w:val="00D86232"/>
    <w:rsid w:val="00DA06AD"/>
    <w:rsid w:val="00DB72CD"/>
    <w:rsid w:val="00E0722A"/>
    <w:rsid w:val="00E23FA6"/>
    <w:rsid w:val="00E2466B"/>
    <w:rsid w:val="00E33785"/>
    <w:rsid w:val="00E34531"/>
    <w:rsid w:val="00E35DCA"/>
    <w:rsid w:val="00E54EBC"/>
    <w:rsid w:val="00E55AFE"/>
    <w:rsid w:val="00E55B39"/>
    <w:rsid w:val="00E6402D"/>
    <w:rsid w:val="00EC13F7"/>
    <w:rsid w:val="00F42156"/>
    <w:rsid w:val="00F6549C"/>
    <w:rsid w:val="00F82825"/>
    <w:rsid w:val="00F83830"/>
    <w:rsid w:val="00F87E1B"/>
    <w:rsid w:val="00F91B6C"/>
    <w:rsid w:val="00F91C0C"/>
    <w:rsid w:val="00F9369D"/>
    <w:rsid w:val="00FA3DC6"/>
    <w:rsid w:val="00FA64ED"/>
    <w:rsid w:val="00FA717A"/>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AB5A1-F4B8-437F-95E2-695E8D5C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F1BF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berschrift2Zchn">
    <w:name w:val="Überschrift 2 Zchn"/>
    <w:basedOn w:val="Absatz-Standardschriftart"/>
    <w:link w:val="berschrift2"/>
    <w:uiPriority w:val="9"/>
    <w:rsid w:val="003F1BF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3.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dive@nu3.de"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E4893-4DD6-489C-9F03-CE9F8123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3833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 Paulick</dc:creator>
  <cp:lastModifiedBy>Michael Dive</cp:lastModifiedBy>
  <cp:revision>2</cp:revision>
  <cp:lastPrinted>2015-09-18T07:21:00Z</cp:lastPrinted>
  <dcterms:created xsi:type="dcterms:W3CDTF">2015-10-26T10:01:00Z</dcterms:created>
  <dcterms:modified xsi:type="dcterms:W3CDTF">2015-10-26T10:01:00Z</dcterms:modified>
</cp:coreProperties>
</file>